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3A" w:rsidRPr="003E46AE" w:rsidRDefault="00ED7D3A" w:rsidP="00ED7D3A">
      <w:pPr>
        <w:pStyle w:val="3"/>
        <w:jc w:val="left"/>
        <w:rPr>
          <w:sz w:val="24"/>
          <w:rtl/>
        </w:rPr>
      </w:pPr>
    </w:p>
    <w:p w:rsidR="00ED7D3A" w:rsidRPr="003E46AE" w:rsidRDefault="00ED7D3A" w:rsidP="00ED7D3A"/>
    <w:p w:rsidR="00ED7D3A" w:rsidRPr="003E46AE" w:rsidRDefault="00ED7D3A" w:rsidP="00ED7D3A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ED7D3A" w:rsidRPr="003E46AE" w:rsidRDefault="00ED7D3A" w:rsidP="00ED7D3A"/>
    <w:p w:rsidR="00ED7D3A" w:rsidRPr="003E46AE" w:rsidRDefault="00ED7D3A" w:rsidP="00ED7D3A"/>
    <w:p w:rsidR="00ED7D3A" w:rsidRPr="003E46AE" w:rsidRDefault="00ED7D3A" w:rsidP="00ED7D3A"/>
    <w:p w:rsidR="00ED7D3A" w:rsidRPr="003E46AE" w:rsidRDefault="00ED7D3A" w:rsidP="00ED7D3A"/>
    <w:p w:rsidR="00ED7D3A" w:rsidRPr="003E46AE" w:rsidRDefault="00ED7D3A" w:rsidP="00ED7D3A">
      <w:pPr>
        <w:jc w:val="center"/>
      </w:pPr>
    </w:p>
    <w:p w:rsidR="00ED7D3A" w:rsidRPr="003E46AE" w:rsidRDefault="00ED7D3A" w:rsidP="00ED7D3A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ED7D3A" w:rsidRPr="003E46AE" w:rsidRDefault="00ED7D3A" w:rsidP="00ED7D3A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ED7D3A" w:rsidRDefault="00ED7D3A" w:rsidP="00ED7D3A">
      <w:pPr>
        <w:jc w:val="center"/>
        <w:rPr>
          <w:b/>
        </w:rPr>
      </w:pPr>
    </w:p>
    <w:p w:rsidR="00ED7D3A" w:rsidRPr="0035725B" w:rsidRDefault="00ED7D3A" w:rsidP="00ED7D3A">
      <w:pPr>
        <w:jc w:val="center"/>
        <w:rPr>
          <w:b/>
          <w:color w:val="FF0000"/>
          <w:sz w:val="34"/>
          <w:szCs w:val="34"/>
        </w:rPr>
      </w:pPr>
      <w:r w:rsidRPr="0035725B">
        <w:rPr>
          <w:rFonts w:hint="cs"/>
          <w:b/>
          <w:color w:val="FF0000"/>
          <w:sz w:val="34"/>
          <w:szCs w:val="34"/>
          <w:rtl/>
        </w:rPr>
        <w:t>فقه العقوبات  (136 فقه-3) .</w:t>
      </w:r>
      <w:r w:rsidRPr="0035725B">
        <w:rPr>
          <w:b/>
          <w:color w:val="FF0000"/>
          <w:sz w:val="34"/>
          <w:szCs w:val="34"/>
        </w:rPr>
        <w:t xml:space="preserve"> </w:t>
      </w: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/>
          <w:rtl/>
        </w:rPr>
      </w:pPr>
    </w:p>
    <w:p w:rsidR="00ED7D3A" w:rsidRPr="003E46AE" w:rsidRDefault="00ED7D3A" w:rsidP="00ED7D3A">
      <w:pPr>
        <w:jc w:val="center"/>
        <w:rPr>
          <w:b/>
          <w:rtl/>
        </w:rPr>
      </w:pPr>
    </w:p>
    <w:p w:rsidR="00ED7D3A" w:rsidRPr="003E46AE" w:rsidRDefault="00ED7D3A" w:rsidP="00ED7D3A">
      <w:pPr>
        <w:jc w:val="center"/>
        <w:rPr>
          <w:b/>
          <w:rtl/>
        </w:rPr>
      </w:pPr>
    </w:p>
    <w:p w:rsidR="00ED7D3A" w:rsidRPr="003E46AE" w:rsidRDefault="00ED7D3A" w:rsidP="00ED7D3A">
      <w:pPr>
        <w:jc w:val="center"/>
        <w:rPr>
          <w:b/>
          <w:rtl/>
        </w:rPr>
      </w:pPr>
    </w:p>
    <w:p w:rsidR="00ED7D3A" w:rsidRPr="003E46AE" w:rsidRDefault="00ED7D3A" w:rsidP="00ED7D3A">
      <w:pPr>
        <w:jc w:val="center"/>
        <w:rPr>
          <w:b/>
          <w:rtl/>
        </w:rPr>
      </w:pPr>
    </w:p>
    <w:p w:rsidR="00ED7D3A" w:rsidRPr="003E46AE" w:rsidRDefault="00ED7D3A" w:rsidP="00ED7D3A">
      <w:pPr>
        <w:jc w:val="center"/>
        <w:rPr>
          <w:b/>
          <w:rtl/>
        </w:rPr>
      </w:pPr>
    </w:p>
    <w:p w:rsidR="00ED7D3A" w:rsidRPr="003E46AE" w:rsidRDefault="00ED7D3A" w:rsidP="00ED7D3A">
      <w:pPr>
        <w:jc w:val="center"/>
        <w:rPr>
          <w:b/>
          <w:rtl/>
        </w:rPr>
      </w:pP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>
      <w:pPr>
        <w:jc w:val="center"/>
        <w:rPr>
          <w:b/>
        </w:rPr>
      </w:pPr>
    </w:p>
    <w:p w:rsidR="00ED7D3A" w:rsidRPr="003E46AE" w:rsidRDefault="00ED7D3A" w:rsidP="00ED7D3A"/>
    <w:p w:rsidR="00ED7D3A" w:rsidRPr="003E46AE" w:rsidRDefault="00ED7D3A" w:rsidP="00ED7D3A"/>
    <w:p w:rsidR="00ED7D3A" w:rsidRPr="003E46AE" w:rsidRDefault="00ED7D3A" w:rsidP="00ED7D3A">
      <w:pPr>
        <w:rPr>
          <w:rtl/>
        </w:rPr>
      </w:pPr>
    </w:p>
    <w:p w:rsidR="00ED7D3A" w:rsidRPr="003E46AE" w:rsidRDefault="00ED7D3A" w:rsidP="00ED7D3A">
      <w:pPr>
        <w:rPr>
          <w:rtl/>
        </w:rPr>
      </w:pPr>
    </w:p>
    <w:p w:rsidR="00ED7D3A" w:rsidRPr="003E46AE" w:rsidRDefault="00ED7D3A" w:rsidP="00ED7D3A">
      <w:pPr>
        <w:rPr>
          <w:rtl/>
        </w:rPr>
      </w:pPr>
    </w:p>
    <w:p w:rsidR="00ED7D3A" w:rsidRPr="003E46AE" w:rsidRDefault="00ED7D3A" w:rsidP="00ED7D3A">
      <w:pPr>
        <w:rPr>
          <w:rtl/>
        </w:rPr>
      </w:pPr>
    </w:p>
    <w:p w:rsidR="00ED7D3A" w:rsidRPr="003E46AE" w:rsidRDefault="00ED7D3A" w:rsidP="00ED7D3A">
      <w:pPr>
        <w:rPr>
          <w:rtl/>
        </w:rPr>
      </w:pPr>
    </w:p>
    <w:p w:rsidR="00ED7D3A" w:rsidRPr="003E46AE" w:rsidRDefault="00ED7D3A" w:rsidP="00ED7D3A">
      <w:pPr>
        <w:rPr>
          <w:rtl/>
        </w:rPr>
      </w:pPr>
    </w:p>
    <w:p w:rsidR="00ED7D3A" w:rsidRPr="003E46AE" w:rsidRDefault="00ED7D3A" w:rsidP="00ED7D3A">
      <w:pPr>
        <w:rPr>
          <w:rtl/>
        </w:rPr>
      </w:pPr>
    </w:p>
    <w:p w:rsidR="00ED7D3A" w:rsidRPr="003E46AE" w:rsidRDefault="00ED7D3A" w:rsidP="00ED7D3A">
      <w:pPr>
        <w:rPr>
          <w:rtl/>
        </w:rPr>
      </w:pPr>
    </w:p>
    <w:p w:rsidR="00ED7D3A" w:rsidRPr="003E46AE" w:rsidRDefault="00ED7D3A" w:rsidP="00ED7D3A">
      <w:pPr>
        <w:rPr>
          <w:rtl/>
        </w:rPr>
      </w:pPr>
    </w:p>
    <w:p w:rsidR="00ED7D3A" w:rsidRPr="003E46AE" w:rsidRDefault="00ED7D3A" w:rsidP="00ED7D3A"/>
    <w:p w:rsidR="00ED7D3A" w:rsidRPr="003E46AE" w:rsidRDefault="00ED7D3A" w:rsidP="00ED7D3A"/>
    <w:p w:rsidR="00ED7D3A" w:rsidRPr="003E46AE" w:rsidRDefault="00ED7D3A" w:rsidP="00ED7D3A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  <w:r>
        <w:rPr>
          <w:rFonts w:hint="cs"/>
          <w:b/>
          <w:bCs/>
          <w:rtl/>
        </w:rPr>
        <w:t xml:space="preserve"> فقه العقوبات</w:t>
      </w:r>
    </w:p>
    <w:p w:rsidR="00ED7D3A" w:rsidRPr="003E46AE" w:rsidRDefault="00ED7D3A" w:rsidP="00ED7D3A">
      <w:pPr>
        <w:jc w:val="center"/>
        <w:rPr>
          <w:b/>
          <w:bCs/>
        </w:rPr>
      </w:pPr>
    </w:p>
    <w:p w:rsidR="00ED7D3A" w:rsidRPr="003E46AE" w:rsidRDefault="00ED7D3A" w:rsidP="00ED7D3A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ED7D3A" w:rsidRPr="003E46AE" w:rsidTr="003C5D9C">
        <w:tc>
          <w:tcPr>
            <w:tcW w:w="9450" w:type="dxa"/>
          </w:tcPr>
          <w:p w:rsidR="00ED7D3A" w:rsidRPr="003E46AE" w:rsidRDefault="00ED7D3A" w:rsidP="003C5D9C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 w:rsidRPr="003E46AE">
              <w:t xml:space="preserve">                                                          </w:t>
            </w:r>
            <w:r w:rsidRPr="003E46AE">
              <w:rPr>
                <w:rtl/>
              </w:rPr>
              <w:t>تاريخ التقرير</w:t>
            </w:r>
            <w:r>
              <w:rPr>
                <w:rFonts w:hint="cs"/>
                <w:rtl/>
              </w:rPr>
              <w:t xml:space="preserve"> : </w:t>
            </w:r>
            <w:r w:rsidRPr="003E46AE">
              <w:t xml:space="preserve">         </w:t>
            </w:r>
          </w:p>
          <w:p w:rsidR="00ED7D3A" w:rsidRPr="00856B6F" w:rsidRDefault="00ED7D3A" w:rsidP="003C5D9C">
            <w:pPr>
              <w:bidi/>
              <w:rPr>
                <w:color w:val="FF0000"/>
                <w:rtl/>
              </w:rPr>
            </w:pPr>
            <w:r w:rsidRPr="003E46AE">
              <w:t xml:space="preserve">             </w:t>
            </w:r>
            <w:r w:rsidRPr="00856B6F">
              <w:rPr>
                <w:rFonts w:hint="cs"/>
                <w:color w:val="FF0000"/>
                <w:rtl/>
              </w:rPr>
              <w:t>جامعة نجران</w:t>
            </w:r>
          </w:p>
        </w:tc>
      </w:tr>
      <w:tr w:rsidR="00ED7D3A" w:rsidRPr="003E46AE" w:rsidTr="003C5D9C">
        <w:tc>
          <w:tcPr>
            <w:tcW w:w="9450" w:type="dxa"/>
          </w:tcPr>
          <w:p w:rsidR="00ED7D3A" w:rsidRDefault="00ED7D3A" w:rsidP="003C5D9C">
            <w:pPr>
              <w:bidi/>
              <w:rPr>
                <w:rtl/>
              </w:rPr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>
              <w:rPr>
                <w:rFonts w:hint="cs"/>
                <w:rtl/>
              </w:rPr>
              <w:t xml:space="preserve"> </w:t>
            </w:r>
            <w:r w:rsidRPr="004622B0">
              <w:rPr>
                <w:rFonts w:hint="cs"/>
                <w:color w:val="FF0000"/>
                <w:rtl/>
              </w:rPr>
              <w:t>كلية العلوم والآداب بشرورة</w:t>
            </w:r>
            <w:r>
              <w:rPr>
                <w:rFonts w:hint="cs"/>
                <w:rtl/>
              </w:rPr>
              <w:t xml:space="preserve"> </w:t>
            </w:r>
          </w:p>
          <w:p w:rsidR="00ED7D3A" w:rsidRPr="003E46AE" w:rsidRDefault="00ED7D3A" w:rsidP="003C5D9C">
            <w:pPr>
              <w:bidi/>
            </w:pP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 xml:space="preserve">       /  </w:t>
            </w:r>
            <w:r w:rsidRPr="004622B0">
              <w:rPr>
                <w:rFonts w:hint="cs"/>
                <w:color w:val="FF0000"/>
                <w:rtl/>
              </w:rPr>
              <w:t>الدراسات الإسلامية</w:t>
            </w:r>
            <w:r>
              <w:rPr>
                <w:rFonts w:hint="cs"/>
                <w:rtl/>
              </w:rPr>
              <w:t xml:space="preserve"> </w:t>
            </w:r>
          </w:p>
          <w:p w:rsidR="00ED7D3A" w:rsidRPr="003E46AE" w:rsidRDefault="00ED7D3A" w:rsidP="003C5D9C">
            <w:pPr>
              <w:bidi/>
            </w:pPr>
          </w:p>
        </w:tc>
      </w:tr>
    </w:tbl>
    <w:p w:rsidR="00ED7D3A" w:rsidRPr="003E46AE" w:rsidRDefault="00ED7D3A" w:rsidP="00ED7D3A">
      <w:pPr>
        <w:pStyle w:val="7"/>
        <w:bidi/>
        <w:spacing w:after="240"/>
        <w:rPr>
          <w:rFonts w:ascii="Times New Roman" w:hAnsi="Times New Roman"/>
          <w:b/>
          <w:bCs/>
        </w:rPr>
      </w:pPr>
      <w:r w:rsidRPr="003E46AE">
        <w:rPr>
          <w:rFonts w:ascii="Times New Roman" w:hAnsi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ED7D3A" w:rsidRPr="003E46AE" w:rsidTr="003C5D9C">
        <w:tc>
          <w:tcPr>
            <w:tcW w:w="9450" w:type="dxa"/>
          </w:tcPr>
          <w:p w:rsidR="00ED7D3A" w:rsidRPr="003E46AE" w:rsidRDefault="00ED7D3A" w:rsidP="00A06BE9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 w:rsidRPr="00875EAD">
              <w:rPr>
                <w:rFonts w:hint="cs"/>
                <w:b/>
                <w:color w:val="FF0000"/>
                <w:rtl/>
              </w:rPr>
              <w:t xml:space="preserve">فقه العقوبات  (136 فقه-3) . </w:t>
            </w:r>
          </w:p>
        </w:tc>
      </w:tr>
      <w:tr w:rsidR="00ED7D3A" w:rsidRPr="003E46AE" w:rsidTr="003C5D9C">
        <w:tc>
          <w:tcPr>
            <w:tcW w:w="9450" w:type="dxa"/>
          </w:tcPr>
          <w:p w:rsidR="00ED7D3A" w:rsidRPr="003E46AE" w:rsidRDefault="00ED7D3A" w:rsidP="00ED7D3A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 w:rsidRPr="00812CFC">
              <w:rPr>
                <w:rFonts w:hint="cs"/>
                <w:b/>
                <w:color w:val="FF0000"/>
                <w:rtl/>
              </w:rPr>
              <w:t>3</w:t>
            </w:r>
          </w:p>
        </w:tc>
      </w:tr>
    </w:tbl>
    <w:p w:rsidR="00ED7D3A" w:rsidRPr="003E46AE" w:rsidRDefault="00ED7D3A" w:rsidP="00A06BE9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A06BE9">
        <w:rPr>
          <w:rFonts w:ascii="Times New Roman" w:hAnsi="Times New Roman"/>
          <w:sz w:val="24"/>
          <w:szCs w:val="24"/>
        </w:rPr>
        <w:t>:</w:t>
      </w:r>
      <w:r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p w:rsidR="00ED7D3A" w:rsidRPr="003E46AE" w:rsidRDefault="00ED7D3A" w:rsidP="00ED7D3A"/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ED7D3A" w:rsidRPr="00DB18C0" w:rsidTr="003C5D9C">
        <w:tc>
          <w:tcPr>
            <w:tcW w:w="9450" w:type="dxa"/>
            <w:gridSpan w:val="3"/>
          </w:tcPr>
          <w:p w:rsidR="00ED7D3A" w:rsidRPr="00DB18C0" w:rsidRDefault="00ED7D3A" w:rsidP="003C5D9C">
            <w:pPr>
              <w:bidi/>
              <w:rPr>
                <w:color w:val="FF0000"/>
                <w:lang w:bidi="ar-EG"/>
              </w:rPr>
            </w:pPr>
            <w:r w:rsidRPr="00DB18C0">
              <w:rPr>
                <w:color w:val="FF0000"/>
                <w:rtl/>
                <w:lang w:bidi="ar-EG"/>
              </w:rPr>
              <w:t>1-الموضوعات التي  ينبغي تناولها:</w:t>
            </w:r>
          </w:p>
        </w:tc>
      </w:tr>
      <w:tr w:rsidR="00ED7D3A" w:rsidRPr="00DB18C0" w:rsidTr="003C5D9C">
        <w:trPr>
          <w:trHeight w:val="428"/>
        </w:trPr>
        <w:tc>
          <w:tcPr>
            <w:tcW w:w="6570" w:type="dxa"/>
            <w:shd w:val="clear" w:color="auto" w:fill="D9D9D9"/>
          </w:tcPr>
          <w:p w:rsidR="00ED7D3A" w:rsidRPr="00DB18C0" w:rsidRDefault="00ED7D3A" w:rsidP="003C5D9C">
            <w:pPr>
              <w:jc w:val="center"/>
              <w:rPr>
                <w:b/>
                <w:bCs/>
                <w:color w:val="FF0000"/>
                <w:lang w:val="fr-FR" w:bidi="ar-EG"/>
              </w:rPr>
            </w:pPr>
            <w:r w:rsidRPr="00DB18C0">
              <w:rPr>
                <w:b/>
                <w:bCs/>
                <w:color w:val="FF0000"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ED7D3A" w:rsidRPr="00DB18C0" w:rsidRDefault="00ED7D3A" w:rsidP="003C5D9C">
            <w:pPr>
              <w:jc w:val="center"/>
              <w:rPr>
                <w:b/>
                <w:bCs/>
                <w:color w:val="FF0000"/>
                <w:lang w:bidi="ar-EG"/>
              </w:rPr>
            </w:pPr>
            <w:r w:rsidRPr="00DB18C0">
              <w:rPr>
                <w:b/>
                <w:bCs/>
                <w:color w:val="FF0000"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ED7D3A" w:rsidRPr="00DB18C0" w:rsidRDefault="00ED7D3A" w:rsidP="003C5D9C">
            <w:pPr>
              <w:jc w:val="center"/>
              <w:rPr>
                <w:b/>
                <w:bCs/>
                <w:color w:val="FF0000"/>
                <w:lang w:bidi="ar-EG"/>
              </w:rPr>
            </w:pPr>
            <w:r w:rsidRPr="00DB18C0">
              <w:rPr>
                <w:b/>
                <w:bCs/>
                <w:color w:val="FF0000"/>
                <w:rtl/>
                <w:lang w:bidi="ar-EG"/>
              </w:rPr>
              <w:t xml:space="preserve">ساعات التدريس 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مقدمة </w:t>
            </w:r>
            <w:proofErr w:type="spellStart"/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>فى</w:t>
            </w:r>
            <w:proofErr w:type="spellEnd"/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أهمية الأمن </w:t>
            </w:r>
            <w:r w:rsidRPr="00DB18C0">
              <w:rPr>
                <w:rFonts w:eastAsia="Calibri"/>
                <w:color w:val="FF0000"/>
                <w:sz w:val="28"/>
                <w:szCs w:val="28"/>
                <w:rtl/>
              </w:rPr>
              <w:t>–</w:t>
            </w: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تعريف الجناية وحكم القتل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  <w:r w:rsidRPr="00DB18C0">
              <w:rPr>
                <w:rFonts w:ascii="Arial" w:hAnsi="Arial" w:cs="AL-Mohanad"/>
                <w:color w:val="FF0000"/>
                <w:sz w:val="28"/>
                <w:szCs w:val="28"/>
              </w:rPr>
              <w:t xml:space="preserve">   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أنواع القتل </w:t>
            </w:r>
            <w:r w:rsidRPr="00DB18C0">
              <w:rPr>
                <w:rFonts w:eastAsia="Calibri"/>
                <w:color w:val="FF0000"/>
                <w:sz w:val="28"/>
                <w:szCs w:val="28"/>
                <w:rtl/>
              </w:rPr>
              <w:t>–</w:t>
            </w: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القتل العمد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القتل شبه العمد </w:t>
            </w:r>
            <w:r w:rsidRPr="00DB18C0">
              <w:rPr>
                <w:rFonts w:eastAsia="Calibri"/>
                <w:color w:val="FF0000"/>
                <w:sz w:val="28"/>
                <w:szCs w:val="28"/>
                <w:rtl/>
              </w:rPr>
              <w:t>–</w:t>
            </w: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القتل الخطأ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>شروط القصاص فى النفس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شروط استيفاء القصاص </w:t>
            </w:r>
            <w:r w:rsidRPr="00DB18C0">
              <w:rPr>
                <w:rFonts w:eastAsia="Calibri"/>
                <w:color w:val="FF0000"/>
                <w:sz w:val="28"/>
                <w:szCs w:val="28"/>
                <w:rtl/>
              </w:rPr>
              <w:t>–</w:t>
            </w: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استيفاء القصاص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شروط القصاص فيما دون النفس </w:t>
            </w:r>
            <w:r w:rsidRPr="00DB18C0">
              <w:rPr>
                <w:rFonts w:eastAsia="Calibri"/>
                <w:color w:val="FF0000"/>
                <w:sz w:val="28"/>
                <w:szCs w:val="28"/>
                <w:rtl/>
              </w:rPr>
              <w:t>–</w:t>
            </w: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القصاص </w:t>
            </w:r>
            <w:proofErr w:type="spellStart"/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>فى</w:t>
            </w:r>
            <w:proofErr w:type="spellEnd"/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الجروح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كتاب الحدود </w:t>
            </w:r>
            <w:r w:rsidRPr="00DB18C0">
              <w:rPr>
                <w:rFonts w:eastAsia="Calibri"/>
                <w:color w:val="FF0000"/>
                <w:sz w:val="28"/>
                <w:szCs w:val="28"/>
                <w:rtl/>
              </w:rPr>
              <w:t>–</w:t>
            </w: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التعريف </w:t>
            </w:r>
            <w:r w:rsidRPr="00DB18C0">
              <w:rPr>
                <w:rFonts w:eastAsia="Calibri"/>
                <w:color w:val="FF0000"/>
                <w:sz w:val="28"/>
                <w:szCs w:val="28"/>
                <w:rtl/>
              </w:rPr>
              <w:t>–</w:t>
            </w: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شروط إقامة الحد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صفة إقامة الحد </w:t>
            </w:r>
            <w:r w:rsidRPr="00DB18C0">
              <w:rPr>
                <w:rFonts w:eastAsia="Calibri"/>
                <w:color w:val="FF0000"/>
                <w:sz w:val="28"/>
                <w:szCs w:val="28"/>
                <w:rtl/>
              </w:rPr>
              <w:t>–</w:t>
            </w: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باب حد الزنى التعريف والحكم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>حكم الزانى المحصن وغير المحصن وشروط وجوب الحد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باب حد القذف </w:t>
            </w:r>
            <w:r w:rsidRPr="00DB18C0">
              <w:rPr>
                <w:rFonts w:eastAsia="Calibri"/>
                <w:color w:val="FF0000"/>
                <w:sz w:val="28"/>
                <w:szCs w:val="28"/>
                <w:rtl/>
              </w:rPr>
              <w:t>–</w:t>
            </w: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حد المسكر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>باب التعزير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>القطع فى السرقة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كيفية القطع </w:t>
            </w:r>
            <w:proofErr w:type="spellStart"/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>فى</w:t>
            </w:r>
            <w:proofErr w:type="spellEnd"/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السرقة </w:t>
            </w:r>
            <w:r w:rsidRPr="00DB18C0">
              <w:rPr>
                <w:rFonts w:eastAsia="Calibri"/>
                <w:color w:val="FF0000"/>
                <w:sz w:val="28"/>
                <w:szCs w:val="28"/>
                <w:rtl/>
              </w:rPr>
              <w:t>–</w:t>
            </w: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حد قطاع الطريق ودفع المعتدين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>قتال البغاة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ED7D3A" w:rsidRPr="00DB18C0" w:rsidTr="003C5D9C">
        <w:tc>
          <w:tcPr>
            <w:tcW w:w="6570" w:type="dxa"/>
            <w:vAlign w:val="center"/>
          </w:tcPr>
          <w:p w:rsidR="00ED7D3A" w:rsidRPr="00DB18C0" w:rsidRDefault="00ED7D3A" w:rsidP="003C5D9C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DB18C0">
              <w:rPr>
                <w:rFonts w:eastAsia="Calibri" w:hint="cs"/>
                <w:color w:val="FF0000"/>
                <w:sz w:val="28"/>
                <w:szCs w:val="28"/>
                <w:rtl/>
              </w:rPr>
              <w:t>حكم المرتد وتوبة المرتد</w:t>
            </w:r>
          </w:p>
        </w:tc>
        <w:tc>
          <w:tcPr>
            <w:tcW w:w="126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ED7D3A" w:rsidRPr="00DB18C0" w:rsidRDefault="00ED7D3A" w:rsidP="003C5D9C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B18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274FAB" w:rsidRPr="00DB18C0" w:rsidTr="003C5D9C">
        <w:tc>
          <w:tcPr>
            <w:tcW w:w="6570" w:type="dxa"/>
            <w:vAlign w:val="center"/>
          </w:tcPr>
          <w:p w:rsidR="00274FAB" w:rsidRPr="00DB18C0" w:rsidRDefault="00274FAB" w:rsidP="00274FAB">
            <w:pPr>
              <w:pStyle w:val="Default"/>
              <w:jc w:val="center"/>
              <w:rPr>
                <w:rFonts w:eastAsia="Calibri" w:hint="cs"/>
                <w:color w:val="FF0000"/>
                <w:sz w:val="28"/>
                <w:szCs w:val="28"/>
                <w:rtl/>
              </w:rPr>
            </w:pPr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مجموع ال </w:t>
            </w:r>
            <w:proofErr w:type="spellStart"/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>ساغات</w:t>
            </w:r>
            <w:proofErr w:type="spellEnd"/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والأسابيع </w:t>
            </w:r>
          </w:p>
        </w:tc>
        <w:tc>
          <w:tcPr>
            <w:tcW w:w="1260" w:type="dxa"/>
          </w:tcPr>
          <w:p w:rsidR="00274FAB" w:rsidRPr="00DB18C0" w:rsidRDefault="00274FAB" w:rsidP="003C5D9C">
            <w:pPr>
              <w:spacing w:line="216" w:lineRule="auto"/>
              <w:jc w:val="center"/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1620" w:type="dxa"/>
          </w:tcPr>
          <w:p w:rsidR="00274FAB" w:rsidRPr="00DB18C0" w:rsidRDefault="00274FAB" w:rsidP="003C5D9C">
            <w:pPr>
              <w:spacing w:line="216" w:lineRule="auto"/>
              <w:jc w:val="center"/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45</w:t>
            </w:r>
          </w:p>
        </w:tc>
      </w:tr>
    </w:tbl>
    <w:p w:rsidR="007373C9" w:rsidRDefault="007373C9">
      <w:bookmarkStart w:id="0" w:name="_GoBack"/>
      <w:bookmarkEnd w:id="0"/>
    </w:p>
    <w:sectPr w:rsidR="007373C9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B80" w:rsidRDefault="00BE5B80">
      <w:r>
        <w:separator/>
      </w:r>
    </w:p>
  </w:endnote>
  <w:endnote w:type="continuationSeparator" w:id="0">
    <w:p w:rsidR="00BE5B80" w:rsidRDefault="00BE5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A06BE9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A94176" w:rsidRPr="00CC2722">
      <w:rPr>
        <w:rFonts w:ascii="Calibri" w:hAnsi="Calibri"/>
        <w:sz w:val="20"/>
        <w:szCs w:val="20"/>
      </w:rPr>
      <w:t xml:space="preserve"> </w:t>
    </w:r>
    <w:r w:rsidR="00A94176">
      <w:rPr>
        <w:rFonts w:ascii="Calibri" w:hAnsi="Calibri"/>
        <w:sz w:val="20"/>
        <w:szCs w:val="20"/>
      </w:rPr>
      <w:t>Form 5a_Course Specifications _SSRP_1 JULY 2013</w:t>
    </w:r>
    <w:r w:rsidR="00A94176" w:rsidRPr="00CC2722">
      <w:rPr>
        <w:rFonts w:ascii="Calibri" w:hAnsi="Calibri"/>
        <w:sz w:val="20"/>
        <w:szCs w:val="20"/>
      </w:rPr>
      <w:tab/>
    </w:r>
    <w:r w:rsidR="00A94176">
      <w:rPr>
        <w:rFonts w:ascii="Calibri" w:hAnsi="Calibri"/>
        <w:sz w:val="20"/>
        <w:szCs w:val="20"/>
      </w:rPr>
      <w:tab/>
    </w:r>
    <w:r w:rsidR="00A94176" w:rsidRPr="00CC2722">
      <w:rPr>
        <w:rFonts w:ascii="Calibri" w:hAnsi="Calibri"/>
        <w:sz w:val="20"/>
        <w:szCs w:val="20"/>
      </w:rPr>
      <w:t xml:space="preserve">Page </w:t>
    </w:r>
    <w:r w:rsidR="00A94176" w:rsidRPr="00CC2722">
      <w:rPr>
        <w:rFonts w:ascii="Calibri" w:hAnsi="Calibri"/>
        <w:sz w:val="20"/>
        <w:szCs w:val="20"/>
      </w:rPr>
      <w:fldChar w:fldCharType="begin"/>
    </w:r>
    <w:r w:rsidR="00A94176" w:rsidRPr="00CC2722">
      <w:rPr>
        <w:rFonts w:ascii="Calibri" w:hAnsi="Calibri"/>
        <w:sz w:val="20"/>
        <w:szCs w:val="20"/>
      </w:rPr>
      <w:instrText xml:space="preserve"> PAGE   \* MERGEFORMAT </w:instrText>
    </w:r>
    <w:r w:rsidR="00A94176" w:rsidRPr="00CC2722">
      <w:rPr>
        <w:rFonts w:ascii="Calibri" w:hAnsi="Calibri"/>
        <w:sz w:val="20"/>
        <w:szCs w:val="20"/>
      </w:rPr>
      <w:fldChar w:fldCharType="separate"/>
    </w:r>
    <w:r w:rsidR="003071F7">
      <w:rPr>
        <w:rFonts w:ascii="Calibri" w:hAnsi="Calibri"/>
        <w:noProof/>
        <w:sz w:val="20"/>
        <w:szCs w:val="20"/>
      </w:rPr>
      <w:t>2</w:t>
    </w:r>
    <w:r w:rsidR="00A94176" w:rsidRPr="00CC2722">
      <w:rPr>
        <w:rFonts w:ascii="Calibri" w:hAnsi="Calibri"/>
        <w:sz w:val="20"/>
        <w:szCs w:val="20"/>
      </w:rPr>
      <w:fldChar w:fldCharType="end"/>
    </w:r>
  </w:p>
  <w:p w:rsidR="008C6EE8" w:rsidRDefault="00BE5B8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B80" w:rsidRDefault="00BE5B80">
      <w:r>
        <w:separator/>
      </w:r>
    </w:p>
  </w:footnote>
  <w:footnote w:type="continuationSeparator" w:id="0">
    <w:p w:rsidR="00BE5B80" w:rsidRDefault="00BE5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BE5B80">
    <w:pPr>
      <w:pStyle w:val="a4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A9417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A9417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A9417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A9417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A9417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A9417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A94176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A94176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0270E"/>
    <w:multiLevelType w:val="hybridMultilevel"/>
    <w:tmpl w:val="4288BF6A"/>
    <w:lvl w:ilvl="0" w:tplc="71FC3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10195"/>
    <w:multiLevelType w:val="hybridMultilevel"/>
    <w:tmpl w:val="884647DE"/>
    <w:lvl w:ilvl="0" w:tplc="2C60AB28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C475B2"/>
    <w:multiLevelType w:val="hybridMultilevel"/>
    <w:tmpl w:val="DFD696C8"/>
    <w:lvl w:ilvl="0" w:tplc="427CFB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104989"/>
    <w:multiLevelType w:val="hybridMultilevel"/>
    <w:tmpl w:val="834EAA42"/>
    <w:lvl w:ilvl="0" w:tplc="1612FB96">
      <w:start w:val="1"/>
      <w:numFmt w:val="decimal"/>
      <w:lvlText w:val="%1-"/>
      <w:lvlJc w:val="left"/>
      <w:pPr>
        <w:ind w:left="501" w:hanging="360"/>
      </w:pPr>
      <w:rPr>
        <w:color w:val="FF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834664"/>
    <w:multiLevelType w:val="hybridMultilevel"/>
    <w:tmpl w:val="66788D30"/>
    <w:lvl w:ilvl="0" w:tplc="A1FEFA3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10863"/>
    <w:multiLevelType w:val="hybridMultilevel"/>
    <w:tmpl w:val="95F2E576"/>
    <w:lvl w:ilvl="0" w:tplc="AF7E0314">
      <w:start w:val="1"/>
      <w:numFmt w:val="decimal"/>
      <w:lvlText w:val="%1-"/>
      <w:lvlJc w:val="left"/>
      <w:pPr>
        <w:ind w:left="1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2" w:hanging="360"/>
      </w:pPr>
    </w:lvl>
    <w:lvl w:ilvl="2" w:tplc="0409001B" w:tentative="1">
      <w:start w:val="1"/>
      <w:numFmt w:val="lowerRoman"/>
      <w:lvlText w:val="%3."/>
      <w:lvlJc w:val="right"/>
      <w:pPr>
        <w:ind w:left="2742" w:hanging="180"/>
      </w:pPr>
    </w:lvl>
    <w:lvl w:ilvl="3" w:tplc="0409000F" w:tentative="1">
      <w:start w:val="1"/>
      <w:numFmt w:val="decimal"/>
      <w:lvlText w:val="%4."/>
      <w:lvlJc w:val="left"/>
      <w:pPr>
        <w:ind w:left="3462" w:hanging="360"/>
      </w:pPr>
    </w:lvl>
    <w:lvl w:ilvl="4" w:tplc="04090019" w:tentative="1">
      <w:start w:val="1"/>
      <w:numFmt w:val="lowerLetter"/>
      <w:lvlText w:val="%5."/>
      <w:lvlJc w:val="left"/>
      <w:pPr>
        <w:ind w:left="4182" w:hanging="360"/>
      </w:pPr>
    </w:lvl>
    <w:lvl w:ilvl="5" w:tplc="0409001B" w:tentative="1">
      <w:start w:val="1"/>
      <w:numFmt w:val="lowerRoman"/>
      <w:lvlText w:val="%6."/>
      <w:lvlJc w:val="right"/>
      <w:pPr>
        <w:ind w:left="4902" w:hanging="180"/>
      </w:pPr>
    </w:lvl>
    <w:lvl w:ilvl="6" w:tplc="0409000F" w:tentative="1">
      <w:start w:val="1"/>
      <w:numFmt w:val="decimal"/>
      <w:lvlText w:val="%7."/>
      <w:lvlJc w:val="left"/>
      <w:pPr>
        <w:ind w:left="5622" w:hanging="360"/>
      </w:pPr>
    </w:lvl>
    <w:lvl w:ilvl="7" w:tplc="04090019" w:tentative="1">
      <w:start w:val="1"/>
      <w:numFmt w:val="lowerLetter"/>
      <w:lvlText w:val="%8."/>
      <w:lvlJc w:val="left"/>
      <w:pPr>
        <w:ind w:left="6342" w:hanging="360"/>
      </w:pPr>
    </w:lvl>
    <w:lvl w:ilvl="8" w:tplc="040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7">
    <w:nsid w:val="68FA0F67"/>
    <w:multiLevelType w:val="hybridMultilevel"/>
    <w:tmpl w:val="49C8F2CA"/>
    <w:lvl w:ilvl="0" w:tplc="0409000F">
      <w:start w:val="1"/>
      <w:numFmt w:val="decimal"/>
      <w:lvlText w:val="%1."/>
      <w:lvlJc w:val="left"/>
      <w:pPr>
        <w:ind w:left="915" w:hanging="360"/>
      </w:p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D3A"/>
    <w:rsid w:val="001B2BE9"/>
    <w:rsid w:val="00274FAB"/>
    <w:rsid w:val="003071F7"/>
    <w:rsid w:val="007373C9"/>
    <w:rsid w:val="00A06BE9"/>
    <w:rsid w:val="00A94176"/>
    <w:rsid w:val="00BE5B80"/>
    <w:rsid w:val="00E70CF7"/>
    <w:rsid w:val="00ED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ED7D3A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ED7D3A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ED7D3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ED7D3A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ED7D3A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ED7D3A"/>
    <w:rPr>
      <w:rFonts w:ascii="Cambria" w:eastAsia="Times New Roman" w:hAnsi="Cambria" w:cs="Times New Roman"/>
    </w:rPr>
  </w:style>
  <w:style w:type="paragraph" w:styleId="a3">
    <w:name w:val="footer"/>
    <w:basedOn w:val="a"/>
    <w:link w:val="Char"/>
    <w:uiPriority w:val="99"/>
    <w:rsid w:val="00ED7D3A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ED7D3A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header"/>
    <w:basedOn w:val="a"/>
    <w:link w:val="Char0"/>
    <w:uiPriority w:val="99"/>
    <w:semiHidden/>
    <w:unhideWhenUsed/>
    <w:rsid w:val="00ED7D3A"/>
    <w:pPr>
      <w:tabs>
        <w:tab w:val="center" w:pos="4320"/>
        <w:tab w:val="right" w:pos="8640"/>
      </w:tabs>
    </w:pPr>
  </w:style>
  <w:style w:type="character" w:customStyle="1" w:styleId="Char0">
    <w:name w:val="رأس الصفحة Char"/>
    <w:basedOn w:val="a0"/>
    <w:link w:val="a4"/>
    <w:uiPriority w:val="99"/>
    <w:semiHidden/>
    <w:rsid w:val="00ED7D3A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ED7D3A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semiHidden/>
    <w:rsid w:val="00ED7D3A"/>
    <w:rPr>
      <w:rFonts w:ascii="Calibri" w:eastAsia="Calibri" w:hAnsi="Calibri" w:cs="Times New Roman"/>
      <w:sz w:val="16"/>
      <w:szCs w:val="16"/>
    </w:rPr>
  </w:style>
  <w:style w:type="paragraph" w:customStyle="1" w:styleId="Default">
    <w:name w:val="Default"/>
    <w:rsid w:val="00ED7D3A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styleId="Hyperlink">
    <w:name w:val="Hyperlink"/>
    <w:uiPriority w:val="99"/>
    <w:unhideWhenUsed/>
    <w:rsid w:val="00ED7D3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D7D3A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6</cp:revision>
  <dcterms:created xsi:type="dcterms:W3CDTF">2016-10-24T11:59:00Z</dcterms:created>
  <dcterms:modified xsi:type="dcterms:W3CDTF">2016-10-31T08:28:00Z</dcterms:modified>
</cp:coreProperties>
</file>